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2170" w:tblpY="4685"/>
        <w:tblW w:w="0" w:type="auto"/>
        <w:tblLook w:val="04A0"/>
      </w:tblPr>
      <w:tblGrid>
        <w:gridCol w:w="1293"/>
        <w:gridCol w:w="7149"/>
      </w:tblGrid>
      <w:tr w:rsidR="0091481D" w:rsidRPr="0091481D">
        <w:trPr>
          <w:trHeight w:val="596"/>
        </w:trPr>
        <w:tc>
          <w:tcPr>
            <w:tcW w:w="8442" w:type="dxa"/>
            <w:gridSpan w:val="2"/>
            <w:vAlign w:val="center"/>
          </w:tcPr>
          <w:p w:rsidR="0091481D" w:rsidRPr="0091481D" w:rsidRDefault="0091481D" w:rsidP="0091481D">
            <w:pPr>
              <w:jc w:val="center"/>
              <w:rPr>
                <w:rFonts w:ascii="Calibri" w:hAnsi="Calibri"/>
                <w:b/>
              </w:rPr>
            </w:pPr>
            <w:r w:rsidRPr="0091481D">
              <w:rPr>
                <w:rFonts w:ascii="Calibri" w:hAnsi="Calibri"/>
                <w:b/>
              </w:rPr>
              <w:t>College &amp; Career Readiness Standards for Reading</w:t>
            </w:r>
          </w:p>
        </w:tc>
      </w:tr>
      <w:tr w:rsidR="0091481D" w:rsidRPr="0091481D">
        <w:tc>
          <w:tcPr>
            <w:tcW w:w="1293" w:type="dxa"/>
            <w:vMerge w:val="restart"/>
            <w:textDirection w:val="btLr"/>
            <w:vAlign w:val="center"/>
          </w:tcPr>
          <w:p w:rsidR="0091481D" w:rsidRPr="0091481D" w:rsidRDefault="0091481D" w:rsidP="0091481D">
            <w:pPr>
              <w:ind w:left="113" w:right="113"/>
              <w:jc w:val="center"/>
              <w:rPr>
                <w:rFonts w:ascii="Calibri" w:hAnsi="Calibri"/>
                <w:b/>
                <w:bCs/>
                <w:caps/>
                <w:szCs w:val="16"/>
              </w:rPr>
            </w:pPr>
            <w:r w:rsidRPr="0091481D">
              <w:rPr>
                <w:rFonts w:ascii="Calibri" w:hAnsi="Calibri"/>
                <w:b/>
                <w:bCs/>
                <w:caps/>
                <w:szCs w:val="16"/>
              </w:rPr>
              <w:t>Key Ideas &amp; Details</w:t>
            </w:r>
          </w:p>
        </w:tc>
        <w:tc>
          <w:tcPr>
            <w:tcW w:w="7149" w:type="dxa"/>
            <w:vAlign w:val="center"/>
          </w:tcPr>
          <w:p w:rsidR="0091481D" w:rsidRPr="0091481D" w:rsidRDefault="0091481D" w:rsidP="0091481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1481D">
              <w:rPr>
                <w:rFonts w:ascii="Calibri" w:hAnsi="Calibri" w:cs="Gotham-Book"/>
                <w:szCs w:val="16"/>
              </w:rPr>
              <w:t>1. Read closely to determine what the text says explicitly and to make logical inferences from it; cite specific textual evidence when writing or speaking to support conclusions drawn from the text.</w:t>
            </w:r>
          </w:p>
        </w:tc>
      </w:tr>
      <w:tr w:rsidR="0091481D" w:rsidRPr="0091481D">
        <w:tc>
          <w:tcPr>
            <w:tcW w:w="1293" w:type="dxa"/>
            <w:vMerge/>
            <w:textDirection w:val="btLr"/>
            <w:vAlign w:val="center"/>
          </w:tcPr>
          <w:p w:rsidR="0091481D" w:rsidRPr="0091481D" w:rsidRDefault="0091481D" w:rsidP="0091481D">
            <w:pPr>
              <w:ind w:left="113" w:right="113"/>
              <w:jc w:val="center"/>
              <w:rPr>
                <w:rFonts w:ascii="Calibri" w:hAnsi="Calibri"/>
                <w:b/>
                <w:bCs/>
                <w:caps/>
                <w:szCs w:val="16"/>
              </w:rPr>
            </w:pPr>
          </w:p>
        </w:tc>
        <w:tc>
          <w:tcPr>
            <w:tcW w:w="7149" w:type="dxa"/>
            <w:vAlign w:val="center"/>
          </w:tcPr>
          <w:p w:rsidR="0091481D" w:rsidRPr="0091481D" w:rsidRDefault="0091481D" w:rsidP="0091481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1481D">
              <w:rPr>
                <w:rFonts w:ascii="Calibri" w:hAnsi="Calibri" w:cs="Gotham-Book"/>
                <w:szCs w:val="16"/>
              </w:rPr>
              <w:t>2. Determine central ideas or themes of a text and analyze their development; summarize the key supporting details and ideas.</w:t>
            </w:r>
          </w:p>
        </w:tc>
      </w:tr>
      <w:tr w:rsidR="0091481D" w:rsidRPr="0091481D">
        <w:trPr>
          <w:trHeight w:val="737"/>
        </w:trPr>
        <w:tc>
          <w:tcPr>
            <w:tcW w:w="1293" w:type="dxa"/>
            <w:vMerge/>
            <w:textDirection w:val="btLr"/>
            <w:vAlign w:val="center"/>
          </w:tcPr>
          <w:p w:rsidR="0091481D" w:rsidRPr="0091481D" w:rsidRDefault="0091481D" w:rsidP="0091481D">
            <w:pPr>
              <w:ind w:left="113" w:right="113"/>
              <w:jc w:val="center"/>
              <w:rPr>
                <w:rFonts w:ascii="Calibri" w:hAnsi="Calibri"/>
                <w:b/>
                <w:bCs/>
                <w:caps/>
                <w:szCs w:val="16"/>
              </w:rPr>
            </w:pPr>
          </w:p>
        </w:tc>
        <w:tc>
          <w:tcPr>
            <w:tcW w:w="7149" w:type="dxa"/>
            <w:vAlign w:val="center"/>
          </w:tcPr>
          <w:p w:rsidR="0091481D" w:rsidRPr="0091481D" w:rsidRDefault="0091481D" w:rsidP="0091481D">
            <w:pPr>
              <w:rPr>
                <w:rFonts w:ascii="Calibri" w:hAnsi="Calibri"/>
              </w:rPr>
            </w:pPr>
            <w:r w:rsidRPr="0091481D">
              <w:rPr>
                <w:rFonts w:ascii="Calibri" w:hAnsi="Calibri" w:cs="Gotham-Book"/>
                <w:szCs w:val="16"/>
              </w:rPr>
              <w:t>3. Analyze how and why individuals, events, and ideas develop and interact over the course of a text.</w:t>
            </w:r>
          </w:p>
        </w:tc>
      </w:tr>
      <w:tr w:rsidR="0091481D" w:rsidRPr="0091481D">
        <w:tc>
          <w:tcPr>
            <w:tcW w:w="1293" w:type="dxa"/>
            <w:vMerge w:val="restart"/>
            <w:textDirection w:val="btLr"/>
            <w:vAlign w:val="center"/>
          </w:tcPr>
          <w:p w:rsidR="0091481D" w:rsidRPr="0091481D" w:rsidRDefault="0091481D" w:rsidP="0091481D">
            <w:pPr>
              <w:ind w:left="113" w:right="113"/>
              <w:jc w:val="center"/>
              <w:rPr>
                <w:rFonts w:ascii="Calibri" w:hAnsi="Calibri"/>
                <w:b/>
                <w:bCs/>
                <w:caps/>
                <w:szCs w:val="16"/>
              </w:rPr>
            </w:pPr>
            <w:r w:rsidRPr="0091481D">
              <w:rPr>
                <w:rFonts w:ascii="Calibri" w:hAnsi="Calibri"/>
                <w:b/>
                <w:bCs/>
                <w:caps/>
                <w:szCs w:val="16"/>
              </w:rPr>
              <w:t>Craft &amp; Structure</w:t>
            </w:r>
          </w:p>
        </w:tc>
        <w:tc>
          <w:tcPr>
            <w:tcW w:w="7149" w:type="dxa"/>
            <w:vAlign w:val="center"/>
          </w:tcPr>
          <w:p w:rsidR="0091481D" w:rsidRPr="0091481D" w:rsidRDefault="0091481D" w:rsidP="0091481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1481D">
              <w:rPr>
                <w:rFonts w:ascii="Calibri" w:hAnsi="Calibri" w:cs="Gotham-Book"/>
                <w:szCs w:val="16"/>
              </w:rPr>
              <w:t>4. Interpret words and phrases as they are used in a text, including determining technical, connotative, and figurative meanings, and analyze how specific word choices shape meaning or tone.</w:t>
            </w:r>
          </w:p>
        </w:tc>
      </w:tr>
      <w:tr w:rsidR="0091481D" w:rsidRPr="0091481D">
        <w:tc>
          <w:tcPr>
            <w:tcW w:w="1293" w:type="dxa"/>
            <w:vMerge/>
            <w:textDirection w:val="btLr"/>
            <w:vAlign w:val="center"/>
          </w:tcPr>
          <w:p w:rsidR="0091481D" w:rsidRPr="0091481D" w:rsidRDefault="0091481D" w:rsidP="0091481D">
            <w:pPr>
              <w:ind w:left="113" w:right="113"/>
              <w:jc w:val="center"/>
              <w:rPr>
                <w:rFonts w:ascii="Calibri" w:hAnsi="Calibri"/>
                <w:b/>
                <w:bCs/>
                <w:caps/>
                <w:szCs w:val="16"/>
              </w:rPr>
            </w:pPr>
          </w:p>
        </w:tc>
        <w:tc>
          <w:tcPr>
            <w:tcW w:w="7149" w:type="dxa"/>
            <w:vAlign w:val="center"/>
          </w:tcPr>
          <w:p w:rsidR="0091481D" w:rsidRPr="0091481D" w:rsidRDefault="0091481D" w:rsidP="0091481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1481D">
              <w:rPr>
                <w:rFonts w:ascii="Calibri" w:hAnsi="Calibri" w:cs="Gotham-Book"/>
                <w:szCs w:val="16"/>
              </w:rPr>
              <w:t>5. Analyze the structure of texts, including how specific sentences, paragraphs, and larger portions of the text  (e.g., a section, chapter, scene, or stanza) relate to each other and the whole.</w:t>
            </w:r>
          </w:p>
        </w:tc>
      </w:tr>
      <w:tr w:rsidR="0091481D" w:rsidRPr="0091481D">
        <w:trPr>
          <w:trHeight w:val="557"/>
        </w:trPr>
        <w:tc>
          <w:tcPr>
            <w:tcW w:w="1293" w:type="dxa"/>
            <w:vMerge/>
            <w:textDirection w:val="btLr"/>
            <w:vAlign w:val="center"/>
          </w:tcPr>
          <w:p w:rsidR="0091481D" w:rsidRPr="0091481D" w:rsidRDefault="0091481D" w:rsidP="0091481D">
            <w:pPr>
              <w:ind w:left="113" w:right="113"/>
              <w:jc w:val="center"/>
              <w:rPr>
                <w:rFonts w:ascii="Calibri" w:hAnsi="Calibri"/>
                <w:b/>
                <w:bCs/>
                <w:caps/>
                <w:szCs w:val="16"/>
              </w:rPr>
            </w:pPr>
          </w:p>
        </w:tc>
        <w:tc>
          <w:tcPr>
            <w:tcW w:w="7149" w:type="dxa"/>
            <w:vAlign w:val="center"/>
          </w:tcPr>
          <w:p w:rsidR="0091481D" w:rsidRPr="0091481D" w:rsidRDefault="0091481D" w:rsidP="0091481D">
            <w:pPr>
              <w:rPr>
                <w:rFonts w:ascii="Calibri" w:hAnsi="Calibri"/>
              </w:rPr>
            </w:pPr>
            <w:r w:rsidRPr="0091481D">
              <w:rPr>
                <w:rFonts w:ascii="Calibri" w:hAnsi="Calibri" w:cs="Gotham-Book"/>
                <w:szCs w:val="16"/>
              </w:rPr>
              <w:t>6. Assess how point of view or purpose shapes the content and style of a text.</w:t>
            </w:r>
          </w:p>
        </w:tc>
      </w:tr>
      <w:tr w:rsidR="0091481D" w:rsidRPr="0091481D">
        <w:tc>
          <w:tcPr>
            <w:tcW w:w="1293" w:type="dxa"/>
            <w:vMerge w:val="restart"/>
            <w:textDirection w:val="btLr"/>
            <w:vAlign w:val="center"/>
          </w:tcPr>
          <w:p w:rsidR="0091481D" w:rsidRPr="0091481D" w:rsidRDefault="0091481D" w:rsidP="0091481D">
            <w:pPr>
              <w:ind w:left="113" w:right="113"/>
              <w:jc w:val="center"/>
              <w:rPr>
                <w:rFonts w:ascii="Calibri" w:hAnsi="Calibri"/>
                <w:b/>
                <w:bCs/>
                <w:caps/>
                <w:szCs w:val="16"/>
              </w:rPr>
            </w:pPr>
            <w:r w:rsidRPr="0091481D">
              <w:rPr>
                <w:rFonts w:ascii="Calibri" w:hAnsi="Calibri"/>
                <w:b/>
                <w:bCs/>
                <w:caps/>
                <w:szCs w:val="16"/>
              </w:rPr>
              <w:t>Integration of Knowledge &amp; Ideas</w:t>
            </w:r>
          </w:p>
        </w:tc>
        <w:tc>
          <w:tcPr>
            <w:tcW w:w="7149" w:type="dxa"/>
            <w:vAlign w:val="center"/>
          </w:tcPr>
          <w:p w:rsidR="0091481D" w:rsidRPr="0091481D" w:rsidRDefault="0091481D" w:rsidP="0091481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1481D">
              <w:rPr>
                <w:rFonts w:ascii="Calibri" w:hAnsi="Calibri" w:cs="Gotham-Book"/>
                <w:szCs w:val="16"/>
              </w:rPr>
              <w:t>7. Integrate and evaluate content presented in diverse formats and media, including visually and quantitatively, as well as in words.</w:t>
            </w:r>
          </w:p>
        </w:tc>
      </w:tr>
      <w:tr w:rsidR="0091481D" w:rsidRPr="0091481D">
        <w:tc>
          <w:tcPr>
            <w:tcW w:w="1293" w:type="dxa"/>
            <w:vMerge/>
            <w:textDirection w:val="btLr"/>
            <w:vAlign w:val="center"/>
          </w:tcPr>
          <w:p w:rsidR="0091481D" w:rsidRPr="0091481D" w:rsidRDefault="0091481D" w:rsidP="0091481D">
            <w:pPr>
              <w:ind w:left="113" w:right="113"/>
              <w:jc w:val="center"/>
              <w:rPr>
                <w:rFonts w:ascii="Calibri" w:hAnsi="Calibri"/>
                <w:b/>
                <w:bCs/>
                <w:caps/>
                <w:szCs w:val="16"/>
              </w:rPr>
            </w:pPr>
          </w:p>
        </w:tc>
        <w:tc>
          <w:tcPr>
            <w:tcW w:w="7149" w:type="dxa"/>
            <w:vAlign w:val="center"/>
          </w:tcPr>
          <w:p w:rsidR="0091481D" w:rsidRPr="0091481D" w:rsidRDefault="0091481D" w:rsidP="009148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91481D">
              <w:rPr>
                <w:rFonts w:asciiTheme="majorHAnsi" w:hAnsiTheme="majorHAnsi" w:cs="Gotham-Book"/>
                <w:szCs w:val="16"/>
              </w:rPr>
              <w:t>8. Delineate and evaluate the argument and specific claims in a text, including the validity of the reasoning as well as the relevance and sufficiency of the evidence.</w:t>
            </w:r>
          </w:p>
        </w:tc>
      </w:tr>
      <w:tr w:rsidR="0091481D" w:rsidRPr="0091481D">
        <w:trPr>
          <w:trHeight w:val="1133"/>
        </w:trPr>
        <w:tc>
          <w:tcPr>
            <w:tcW w:w="1293" w:type="dxa"/>
            <w:vMerge/>
            <w:textDirection w:val="btLr"/>
            <w:vAlign w:val="center"/>
          </w:tcPr>
          <w:p w:rsidR="0091481D" w:rsidRPr="0091481D" w:rsidRDefault="0091481D" w:rsidP="0091481D">
            <w:pPr>
              <w:ind w:left="113" w:right="113"/>
              <w:jc w:val="center"/>
              <w:rPr>
                <w:rFonts w:ascii="Calibri" w:hAnsi="Calibri"/>
                <w:b/>
                <w:bCs/>
                <w:caps/>
                <w:szCs w:val="16"/>
              </w:rPr>
            </w:pPr>
          </w:p>
        </w:tc>
        <w:tc>
          <w:tcPr>
            <w:tcW w:w="7149" w:type="dxa"/>
            <w:vAlign w:val="center"/>
          </w:tcPr>
          <w:p w:rsidR="0091481D" w:rsidRPr="0091481D" w:rsidRDefault="0091481D" w:rsidP="009148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91481D">
              <w:rPr>
                <w:rFonts w:asciiTheme="majorHAnsi" w:hAnsiTheme="majorHAnsi" w:cs="Gotham-Book"/>
                <w:szCs w:val="16"/>
              </w:rPr>
              <w:t>9. Analyze how two or more texts address similar themes or topics in order to build knowledge or to compare the approaches the authors take.</w:t>
            </w:r>
          </w:p>
        </w:tc>
      </w:tr>
      <w:tr w:rsidR="0091481D" w:rsidRPr="0091481D">
        <w:trPr>
          <w:cantSplit/>
          <w:trHeight w:val="1952"/>
        </w:trPr>
        <w:tc>
          <w:tcPr>
            <w:tcW w:w="1293" w:type="dxa"/>
            <w:textDirection w:val="btLr"/>
            <w:vAlign w:val="center"/>
          </w:tcPr>
          <w:p w:rsidR="0091481D" w:rsidRPr="0091481D" w:rsidRDefault="0091481D" w:rsidP="0091481D">
            <w:pPr>
              <w:ind w:left="113" w:right="113"/>
              <w:jc w:val="center"/>
              <w:rPr>
                <w:rFonts w:ascii="Calibri" w:hAnsi="Calibri"/>
                <w:b/>
                <w:bCs/>
                <w:caps/>
                <w:szCs w:val="16"/>
              </w:rPr>
            </w:pPr>
            <w:r w:rsidRPr="0091481D">
              <w:rPr>
                <w:rFonts w:ascii="Calibri" w:hAnsi="Calibri"/>
                <w:b/>
                <w:bCs/>
                <w:caps/>
                <w:szCs w:val="16"/>
              </w:rPr>
              <w:t>Range of Reading &amp; Level of Text Complexity</w:t>
            </w:r>
          </w:p>
        </w:tc>
        <w:tc>
          <w:tcPr>
            <w:tcW w:w="7149" w:type="dxa"/>
            <w:vAlign w:val="center"/>
          </w:tcPr>
          <w:p w:rsidR="0091481D" w:rsidRPr="0091481D" w:rsidRDefault="0091481D" w:rsidP="0091481D">
            <w:pPr>
              <w:rPr>
                <w:rFonts w:asciiTheme="majorHAnsi" w:hAnsiTheme="majorHAnsi"/>
              </w:rPr>
            </w:pPr>
            <w:r w:rsidRPr="0091481D">
              <w:rPr>
                <w:rFonts w:asciiTheme="majorHAnsi" w:hAnsiTheme="majorHAnsi" w:cs="Gotham-Book"/>
                <w:szCs w:val="16"/>
              </w:rPr>
              <w:t>10. Read and comprehend complex literary and informational texts independently and proficiently.</w:t>
            </w:r>
          </w:p>
        </w:tc>
      </w:tr>
    </w:tbl>
    <w:p w:rsidR="0091481D" w:rsidRDefault="0091481D" w:rsidP="0091481D">
      <w:pPr>
        <w:jc w:val="center"/>
        <w:rPr>
          <w:rFonts w:ascii="Calibri" w:hAnsi="Calibri"/>
          <w:b/>
          <w:sz w:val="32"/>
        </w:rPr>
      </w:pPr>
      <w:r w:rsidRPr="0091481D">
        <w:rPr>
          <w:rFonts w:ascii="Calibri" w:hAnsi="Calibri"/>
          <w:b/>
          <w:sz w:val="32"/>
        </w:rPr>
        <w:t xml:space="preserve">Xtreme Reading </w:t>
      </w:r>
      <w:r>
        <w:rPr>
          <w:rFonts w:ascii="Calibri" w:hAnsi="Calibri"/>
          <w:b/>
          <w:sz w:val="32"/>
        </w:rPr>
        <w:t>and the</w:t>
      </w:r>
      <w:r w:rsidRPr="0091481D">
        <w:rPr>
          <w:rFonts w:ascii="Calibri" w:hAnsi="Calibri"/>
          <w:b/>
          <w:sz w:val="32"/>
        </w:rPr>
        <w:t xml:space="preserve"> Common Core Standards</w:t>
      </w:r>
    </w:p>
    <w:p w:rsidR="0091481D" w:rsidRDefault="0091481D" w:rsidP="0091481D">
      <w:pPr>
        <w:jc w:val="center"/>
        <w:rPr>
          <w:rFonts w:ascii="Calibri" w:hAnsi="Calibri"/>
          <w:b/>
          <w:sz w:val="32"/>
        </w:rPr>
      </w:pPr>
    </w:p>
    <w:p w:rsidR="00D14371" w:rsidRDefault="0091481D" w:rsidP="00D14371">
      <w:r>
        <w:t>The following strategies taught in the Xtreme Reading Program address many of the common core standards</w:t>
      </w:r>
      <w:r w:rsidR="00D14371">
        <w:t>.  Listed below are the strategies that relate to areas in the College and Career Readiness Standards for Reading:</w:t>
      </w:r>
    </w:p>
    <w:p w:rsidR="0091481D" w:rsidRDefault="00D1598D" w:rsidP="00D14371">
      <w:pPr>
        <w:pStyle w:val="ListParagraph"/>
        <w:numPr>
          <w:ilvl w:val="0"/>
          <w:numId w:val="5"/>
        </w:numPr>
      </w:pPr>
      <w:r>
        <w:t>Word Mapping (F</w:t>
      </w:r>
      <w:r w:rsidR="0091481D">
        <w:t>iguring out</w:t>
      </w:r>
      <w:r>
        <w:t xml:space="preserve"> the meanings of</w:t>
      </w:r>
      <w:r w:rsidR="0091481D">
        <w:t xml:space="preserve"> unknown words)</w:t>
      </w:r>
    </w:p>
    <w:p w:rsidR="0091481D" w:rsidRDefault="00D1598D" w:rsidP="0091481D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Word Identification (D</w:t>
      </w:r>
      <w:r w:rsidR="0091481D">
        <w:rPr>
          <w:rFonts w:ascii="Calibri" w:hAnsi="Calibri"/>
        </w:rPr>
        <w:t>ecoding</w:t>
      </w:r>
      <w:r>
        <w:rPr>
          <w:rFonts w:ascii="Calibri" w:hAnsi="Calibri"/>
        </w:rPr>
        <w:t xml:space="preserve"> unknown words</w:t>
      </w:r>
      <w:r w:rsidR="0091481D">
        <w:rPr>
          <w:rFonts w:ascii="Calibri" w:hAnsi="Calibri"/>
        </w:rPr>
        <w:t>)</w:t>
      </w:r>
    </w:p>
    <w:p w:rsidR="0091481D" w:rsidRDefault="0091481D" w:rsidP="0091481D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Self-Questioning (Identifying cues in text and </w:t>
      </w:r>
      <w:r w:rsidR="00D1598D">
        <w:rPr>
          <w:rFonts w:ascii="Calibri" w:hAnsi="Calibri"/>
        </w:rPr>
        <w:t>making predictions</w:t>
      </w:r>
      <w:r>
        <w:rPr>
          <w:rFonts w:ascii="Calibri" w:hAnsi="Calibri"/>
        </w:rPr>
        <w:t>)</w:t>
      </w:r>
    </w:p>
    <w:p w:rsidR="0091481D" w:rsidRDefault="0091481D" w:rsidP="0091481D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Paraphrasing (Identifying main ideas and details)</w:t>
      </w:r>
    </w:p>
    <w:p w:rsidR="0091481D" w:rsidRPr="0091481D" w:rsidRDefault="00D1598D" w:rsidP="0091481D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Inference (Increasing</w:t>
      </w:r>
      <w:r w:rsidR="0091481D">
        <w:rPr>
          <w:rFonts w:ascii="Calibri" w:hAnsi="Calibri"/>
        </w:rPr>
        <w:t xml:space="preserve"> comprehension of complex text) </w:t>
      </w:r>
    </w:p>
    <w:p w:rsidR="0091481D" w:rsidRDefault="0091481D" w:rsidP="0091481D">
      <w:pPr>
        <w:jc w:val="center"/>
        <w:rPr>
          <w:rFonts w:ascii="Calibri" w:hAnsi="Calibri"/>
          <w:b/>
          <w:sz w:val="32"/>
        </w:rPr>
      </w:pPr>
    </w:p>
    <w:p w:rsidR="0091481D" w:rsidRDefault="0091481D" w:rsidP="0091481D">
      <w:pPr>
        <w:jc w:val="center"/>
        <w:rPr>
          <w:rFonts w:ascii="Calibri" w:hAnsi="Calibri"/>
          <w:b/>
          <w:sz w:val="32"/>
        </w:rPr>
      </w:pPr>
    </w:p>
    <w:p w:rsidR="0091481D" w:rsidRPr="0091481D" w:rsidRDefault="0091481D" w:rsidP="0091481D">
      <w:pPr>
        <w:jc w:val="center"/>
        <w:rPr>
          <w:rFonts w:ascii="Calibri" w:hAnsi="Calibri"/>
          <w:b/>
          <w:sz w:val="32"/>
        </w:rPr>
      </w:pPr>
    </w:p>
    <w:p w:rsidR="0091481D" w:rsidRDefault="0091481D" w:rsidP="0091481D"/>
    <w:p w:rsidR="0091481D" w:rsidRDefault="0091481D"/>
    <w:sectPr w:rsidR="0091481D" w:rsidSect="00D1598D">
      <w:pgSz w:w="12240" w:h="15840"/>
      <w:pgMar w:top="1080" w:right="1440" w:bottom="108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otham-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0841"/>
    <w:multiLevelType w:val="hybridMultilevel"/>
    <w:tmpl w:val="EDD23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236238"/>
    <w:multiLevelType w:val="hybridMultilevel"/>
    <w:tmpl w:val="FA54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05249"/>
    <w:multiLevelType w:val="hybridMultilevel"/>
    <w:tmpl w:val="2962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73568"/>
    <w:multiLevelType w:val="hybridMultilevel"/>
    <w:tmpl w:val="2502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2725C"/>
    <w:multiLevelType w:val="hybridMultilevel"/>
    <w:tmpl w:val="1E96A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1481D"/>
    <w:rsid w:val="005C187B"/>
    <w:rsid w:val="007459A6"/>
    <w:rsid w:val="0091481D"/>
    <w:rsid w:val="00D14371"/>
    <w:rsid w:val="00D1598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1D"/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1481D"/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1695</Characters>
  <Application>Microsoft Macintosh Word</Application>
  <DocSecurity>0</DocSecurity>
  <Lines>14</Lines>
  <Paragraphs>3</Paragraphs>
  <ScaleCrop>false</ScaleCrop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Leitzell</dc:creator>
  <cp:keywords/>
  <cp:lastModifiedBy>Pam Leitzell</cp:lastModifiedBy>
  <cp:revision>3</cp:revision>
  <cp:lastPrinted>2013-08-16T23:37:00Z</cp:lastPrinted>
  <dcterms:created xsi:type="dcterms:W3CDTF">2013-08-16T23:08:00Z</dcterms:created>
  <dcterms:modified xsi:type="dcterms:W3CDTF">2017-04-27T12:44:00Z</dcterms:modified>
</cp:coreProperties>
</file>